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D413B" w14:textId="77777777" w:rsidR="001B4181" w:rsidRPr="00147AE1" w:rsidRDefault="001B4181">
      <w:pPr>
        <w:pStyle w:val="ConsPlusNormal"/>
        <w:jc w:val="both"/>
        <w:outlineLvl w:val="0"/>
        <w:rPr>
          <w:rFonts w:ascii="Times New Roman" w:hAnsi="Times New Roman" w:cs="Times New Roman"/>
          <w:color w:val="000000" w:themeColor="text1"/>
        </w:rPr>
      </w:pPr>
    </w:p>
    <w:p w14:paraId="3EDC4C40" w14:textId="77777777" w:rsidR="001B4181" w:rsidRPr="00147AE1" w:rsidRDefault="001B4181">
      <w:pPr>
        <w:pStyle w:val="ConsPlusNormal"/>
        <w:jc w:val="right"/>
        <w:rPr>
          <w:rFonts w:ascii="Times New Roman" w:hAnsi="Times New Roman" w:cs="Times New Roman"/>
          <w:color w:val="000000" w:themeColor="text1"/>
        </w:rPr>
      </w:pPr>
      <w:r w:rsidRPr="00147AE1">
        <w:rPr>
          <w:rFonts w:ascii="Times New Roman" w:hAnsi="Times New Roman" w:cs="Times New Roman"/>
          <w:color w:val="000000" w:themeColor="text1"/>
        </w:rPr>
        <w:t>Утвержден</w:t>
      </w:r>
    </w:p>
    <w:p w14:paraId="24660898" w14:textId="77777777" w:rsidR="001B4181" w:rsidRPr="00147AE1" w:rsidRDefault="001B4181">
      <w:pPr>
        <w:pStyle w:val="ConsPlusNormal"/>
        <w:jc w:val="right"/>
        <w:rPr>
          <w:rFonts w:ascii="Times New Roman" w:hAnsi="Times New Roman" w:cs="Times New Roman"/>
          <w:color w:val="000000" w:themeColor="text1"/>
        </w:rPr>
      </w:pPr>
      <w:r w:rsidRPr="00147AE1">
        <w:rPr>
          <w:rFonts w:ascii="Times New Roman" w:hAnsi="Times New Roman" w:cs="Times New Roman"/>
          <w:color w:val="000000" w:themeColor="text1"/>
        </w:rPr>
        <w:t>Банком России</w:t>
      </w:r>
    </w:p>
    <w:p w14:paraId="796484C9" w14:textId="77777777" w:rsidR="001B4181" w:rsidRPr="00147AE1" w:rsidRDefault="001B4181">
      <w:pPr>
        <w:pStyle w:val="ConsPlusNormal"/>
        <w:jc w:val="right"/>
        <w:rPr>
          <w:rFonts w:ascii="Times New Roman" w:hAnsi="Times New Roman" w:cs="Times New Roman"/>
          <w:color w:val="000000" w:themeColor="text1"/>
        </w:rPr>
      </w:pPr>
      <w:r w:rsidRPr="00147AE1">
        <w:rPr>
          <w:rFonts w:ascii="Times New Roman" w:hAnsi="Times New Roman" w:cs="Times New Roman"/>
          <w:color w:val="000000" w:themeColor="text1"/>
        </w:rPr>
        <w:t>(Протокол N КФНП-12 от 27 апреля 2018 г.)</w:t>
      </w:r>
    </w:p>
    <w:p w14:paraId="2046FD7F" w14:textId="77777777" w:rsidR="001B4181" w:rsidRPr="00147AE1" w:rsidRDefault="001B4181">
      <w:pPr>
        <w:pStyle w:val="ConsPlusNormal"/>
        <w:jc w:val="both"/>
        <w:rPr>
          <w:rFonts w:ascii="Times New Roman" w:hAnsi="Times New Roman" w:cs="Times New Roman"/>
          <w:color w:val="000000" w:themeColor="text1"/>
        </w:rPr>
      </w:pPr>
    </w:p>
    <w:p w14:paraId="5E77A8F5" w14:textId="77777777" w:rsidR="001B4181" w:rsidRPr="00147AE1" w:rsidRDefault="001B4181">
      <w:pPr>
        <w:pStyle w:val="ConsPlusNormal"/>
        <w:jc w:val="right"/>
        <w:rPr>
          <w:rFonts w:ascii="Times New Roman" w:hAnsi="Times New Roman" w:cs="Times New Roman"/>
          <w:color w:val="000000" w:themeColor="text1"/>
        </w:rPr>
      </w:pPr>
      <w:r w:rsidRPr="00147AE1">
        <w:rPr>
          <w:rFonts w:ascii="Times New Roman" w:hAnsi="Times New Roman" w:cs="Times New Roman"/>
          <w:color w:val="000000" w:themeColor="text1"/>
        </w:rPr>
        <w:t>Согласован</w:t>
      </w:r>
    </w:p>
    <w:p w14:paraId="2F99A535" w14:textId="77777777" w:rsidR="001B4181" w:rsidRPr="00147AE1" w:rsidRDefault="001B4181">
      <w:pPr>
        <w:pStyle w:val="ConsPlusNormal"/>
        <w:jc w:val="right"/>
        <w:rPr>
          <w:rFonts w:ascii="Times New Roman" w:hAnsi="Times New Roman" w:cs="Times New Roman"/>
          <w:color w:val="000000" w:themeColor="text1"/>
        </w:rPr>
      </w:pPr>
      <w:r w:rsidRPr="00147AE1">
        <w:rPr>
          <w:rFonts w:ascii="Times New Roman" w:hAnsi="Times New Roman" w:cs="Times New Roman"/>
          <w:color w:val="000000" w:themeColor="text1"/>
        </w:rPr>
        <w:t>Комитетом по стандартам</w:t>
      </w:r>
    </w:p>
    <w:p w14:paraId="3463B2CE" w14:textId="77777777" w:rsidR="001B4181" w:rsidRPr="00147AE1" w:rsidRDefault="001B4181">
      <w:pPr>
        <w:pStyle w:val="ConsPlusNormal"/>
        <w:jc w:val="right"/>
        <w:rPr>
          <w:rFonts w:ascii="Times New Roman" w:hAnsi="Times New Roman" w:cs="Times New Roman"/>
          <w:color w:val="000000" w:themeColor="text1"/>
        </w:rPr>
      </w:pPr>
      <w:r w:rsidRPr="00147AE1">
        <w:rPr>
          <w:rFonts w:ascii="Times New Roman" w:hAnsi="Times New Roman" w:cs="Times New Roman"/>
          <w:color w:val="000000" w:themeColor="text1"/>
        </w:rPr>
        <w:t>при Банке России</w:t>
      </w:r>
    </w:p>
    <w:p w14:paraId="6FCF466D" w14:textId="77777777" w:rsidR="001B4181" w:rsidRPr="00147AE1" w:rsidRDefault="001B4181">
      <w:pPr>
        <w:pStyle w:val="ConsPlusNormal"/>
        <w:jc w:val="right"/>
        <w:rPr>
          <w:rFonts w:ascii="Times New Roman" w:hAnsi="Times New Roman" w:cs="Times New Roman"/>
          <w:color w:val="000000" w:themeColor="text1"/>
        </w:rPr>
      </w:pPr>
      <w:r w:rsidRPr="00147AE1">
        <w:rPr>
          <w:rFonts w:ascii="Times New Roman" w:hAnsi="Times New Roman" w:cs="Times New Roman"/>
          <w:color w:val="000000" w:themeColor="text1"/>
        </w:rPr>
        <w:t>(Протокол N 6 от 6 апреля 2018 г.)</w:t>
      </w:r>
    </w:p>
    <w:p w14:paraId="7DCDA946" w14:textId="77777777" w:rsidR="001B4181" w:rsidRPr="00147AE1" w:rsidRDefault="001B4181">
      <w:pPr>
        <w:pStyle w:val="ConsPlusNormal"/>
        <w:jc w:val="both"/>
        <w:rPr>
          <w:rFonts w:ascii="Times New Roman" w:hAnsi="Times New Roman" w:cs="Times New Roman"/>
          <w:color w:val="000000" w:themeColor="text1"/>
        </w:rPr>
      </w:pPr>
    </w:p>
    <w:p w14:paraId="55E3CF00" w14:textId="77777777" w:rsidR="001B4181" w:rsidRPr="00147AE1" w:rsidRDefault="001B4181">
      <w:pPr>
        <w:pStyle w:val="ConsPlusTitle"/>
        <w:jc w:val="center"/>
        <w:rPr>
          <w:rFonts w:ascii="Times New Roman" w:hAnsi="Times New Roman" w:cs="Times New Roman"/>
          <w:color w:val="000000" w:themeColor="text1"/>
        </w:rPr>
      </w:pPr>
      <w:r w:rsidRPr="00147AE1">
        <w:rPr>
          <w:rFonts w:ascii="Times New Roman" w:hAnsi="Times New Roman" w:cs="Times New Roman"/>
          <w:color w:val="000000" w:themeColor="text1"/>
        </w:rPr>
        <w:t>БАЗОВЫЙ СТАНДАРТ</w:t>
      </w:r>
    </w:p>
    <w:p w14:paraId="1F89147C" w14:textId="77777777" w:rsidR="001B4181" w:rsidRPr="00147AE1" w:rsidRDefault="001B4181">
      <w:pPr>
        <w:pStyle w:val="ConsPlusTitle"/>
        <w:jc w:val="center"/>
        <w:rPr>
          <w:rFonts w:ascii="Times New Roman" w:hAnsi="Times New Roman" w:cs="Times New Roman"/>
          <w:color w:val="000000" w:themeColor="text1"/>
        </w:rPr>
      </w:pPr>
      <w:r w:rsidRPr="00147AE1">
        <w:rPr>
          <w:rFonts w:ascii="Times New Roman" w:hAnsi="Times New Roman" w:cs="Times New Roman"/>
          <w:color w:val="000000" w:themeColor="text1"/>
        </w:rPr>
        <w:t>СОВЕРШЕНИЯ МИКРОФИНАНСОВОЙ ОРГАНИЗАЦИЕЙ ОПЕРАЦИЙ</w:t>
      </w:r>
    </w:p>
    <w:p w14:paraId="68E39895" w14:textId="77777777" w:rsidR="001B4181" w:rsidRPr="00147AE1" w:rsidRDefault="001B4181">
      <w:pPr>
        <w:pStyle w:val="ConsPlusTitle"/>
        <w:jc w:val="center"/>
        <w:rPr>
          <w:rFonts w:ascii="Times New Roman" w:hAnsi="Times New Roman" w:cs="Times New Roman"/>
          <w:color w:val="000000" w:themeColor="text1"/>
        </w:rPr>
      </w:pPr>
      <w:r w:rsidRPr="00147AE1">
        <w:rPr>
          <w:rFonts w:ascii="Times New Roman" w:hAnsi="Times New Roman" w:cs="Times New Roman"/>
          <w:color w:val="000000" w:themeColor="text1"/>
        </w:rPr>
        <w:t>НА ФИНАНСОВОМ РЫНКЕ</w:t>
      </w:r>
    </w:p>
    <w:p w14:paraId="7E618D87" w14:textId="77777777" w:rsidR="001B4181" w:rsidRPr="00147AE1" w:rsidRDefault="001B4181">
      <w:pPr>
        <w:pStyle w:val="ConsPlusNormal"/>
        <w:jc w:val="both"/>
        <w:rPr>
          <w:rFonts w:ascii="Times New Roman" w:hAnsi="Times New Roman" w:cs="Times New Roman"/>
          <w:color w:val="000000" w:themeColor="text1"/>
        </w:rPr>
      </w:pPr>
    </w:p>
    <w:p w14:paraId="7F7F687A" w14:textId="77777777" w:rsidR="001B4181" w:rsidRPr="00147AE1" w:rsidRDefault="001B4181">
      <w:pPr>
        <w:pStyle w:val="ConsPlusTitle"/>
        <w:ind w:firstLine="540"/>
        <w:jc w:val="both"/>
        <w:outlineLvl w:val="0"/>
        <w:rPr>
          <w:rFonts w:ascii="Times New Roman" w:hAnsi="Times New Roman" w:cs="Times New Roman"/>
          <w:color w:val="000000" w:themeColor="text1"/>
        </w:rPr>
      </w:pPr>
      <w:r w:rsidRPr="00147AE1">
        <w:rPr>
          <w:rFonts w:ascii="Times New Roman" w:hAnsi="Times New Roman" w:cs="Times New Roman"/>
          <w:color w:val="000000" w:themeColor="text1"/>
        </w:rPr>
        <w:t>1. Общие положения</w:t>
      </w:r>
    </w:p>
    <w:p w14:paraId="55D81B0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1.1. Базовый стандарт совершения микрофинансовой организацией операций на финансовом рынке (далее - Стандарт) разработан на основании </w:t>
      </w:r>
      <w:hyperlink r:id="rId4" w:history="1">
        <w:r w:rsidRPr="00147AE1">
          <w:rPr>
            <w:rFonts w:ascii="Times New Roman" w:hAnsi="Times New Roman" w:cs="Times New Roman"/>
            <w:color w:val="000000" w:themeColor="text1"/>
          </w:rPr>
          <w:t>статей 4</w:t>
        </w:r>
      </w:hyperlink>
      <w:r w:rsidRPr="00147AE1">
        <w:rPr>
          <w:rFonts w:ascii="Times New Roman" w:hAnsi="Times New Roman" w:cs="Times New Roman"/>
          <w:color w:val="000000" w:themeColor="text1"/>
        </w:rPr>
        <w:t xml:space="preserve"> и </w:t>
      </w:r>
      <w:hyperlink r:id="rId5" w:history="1">
        <w:r w:rsidRPr="00147AE1">
          <w:rPr>
            <w:rFonts w:ascii="Times New Roman" w:hAnsi="Times New Roman" w:cs="Times New Roman"/>
            <w:color w:val="000000" w:themeColor="text1"/>
          </w:rPr>
          <w:t>5</w:t>
        </w:r>
      </w:hyperlink>
      <w:r w:rsidRPr="00147AE1">
        <w:rPr>
          <w:rFonts w:ascii="Times New Roman" w:hAnsi="Times New Roman" w:cs="Times New Roman"/>
          <w:color w:val="000000" w:themeColor="text1"/>
        </w:rPr>
        <w:t xml:space="preserve"> Федерального закона от 13 июля 2015 года N 223-ФЗ "О саморегулируемых организациях в сфере финансового рынка" и Федерального закона от 2 июля 2010 года N 151-ФЗ "О микрофинансовой деятельности и микрофинансовых организациях" в соответствии с требованиями </w:t>
      </w:r>
      <w:hyperlink r:id="rId6" w:history="1">
        <w:r w:rsidRPr="00147AE1">
          <w:rPr>
            <w:rFonts w:ascii="Times New Roman" w:hAnsi="Times New Roman" w:cs="Times New Roman"/>
            <w:color w:val="000000" w:themeColor="text1"/>
          </w:rPr>
          <w:t>Указания</w:t>
        </w:r>
      </w:hyperlink>
      <w:r w:rsidRPr="00147AE1">
        <w:rPr>
          <w:rFonts w:ascii="Times New Roman" w:hAnsi="Times New Roman" w:cs="Times New Roman"/>
          <w:color w:val="000000" w:themeColor="text1"/>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14:paraId="5E912452"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1.2. Стандарт устанавливает условия и порядок совершения следующих операций на финансовом рынке, подлежащих стандартизации в отношении микрофинансовых организаций:</w:t>
      </w:r>
    </w:p>
    <w:p w14:paraId="012B3CA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1.2.1. выдача микрозаймов;</w:t>
      </w:r>
    </w:p>
    <w:p w14:paraId="72C2847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1.2.2. привлечение денежных средств физических лиц.</w:t>
      </w:r>
    </w:p>
    <w:p w14:paraId="2B61CDF6"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1.3. Стандарт обязателен для исполнения всеми микрофинансовыми организациями вне зависимости от членства в саморегулируемой организации в сфере финансового рынка, объединяющей микрофинансовые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14:paraId="622722DE" w14:textId="77777777" w:rsidR="001B4181" w:rsidRPr="00147AE1" w:rsidRDefault="001B4181">
      <w:pPr>
        <w:pStyle w:val="ConsPlusNormal"/>
        <w:jc w:val="both"/>
        <w:rPr>
          <w:rFonts w:ascii="Times New Roman" w:hAnsi="Times New Roman" w:cs="Times New Roman"/>
          <w:color w:val="000000" w:themeColor="text1"/>
        </w:rPr>
      </w:pPr>
    </w:p>
    <w:p w14:paraId="127189F3" w14:textId="77777777" w:rsidR="001B4181" w:rsidRPr="00147AE1" w:rsidRDefault="001B4181">
      <w:pPr>
        <w:pStyle w:val="ConsPlusTitle"/>
        <w:ind w:firstLine="540"/>
        <w:jc w:val="both"/>
        <w:outlineLvl w:val="0"/>
        <w:rPr>
          <w:rFonts w:ascii="Times New Roman" w:hAnsi="Times New Roman" w:cs="Times New Roman"/>
          <w:color w:val="000000" w:themeColor="text1"/>
        </w:rPr>
      </w:pPr>
      <w:r w:rsidRPr="00147AE1">
        <w:rPr>
          <w:rFonts w:ascii="Times New Roman" w:hAnsi="Times New Roman" w:cs="Times New Roman"/>
          <w:color w:val="000000" w:themeColor="text1"/>
        </w:rPr>
        <w:t>2. Основные понятия, используемые в Стандарте</w:t>
      </w:r>
    </w:p>
    <w:p w14:paraId="28C5E6F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Для целей настоящего Стандарта используются следующие основные понятия:</w:t>
      </w:r>
    </w:p>
    <w:p w14:paraId="4B39D08B"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14:paraId="04023D4A"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финансовые услуги - услуги по предоставлению микрозаймов получателям финансовых услуг и (или) привлечению денежных средств от физических лиц (в том числе зарегистрированных в качестве индивидуального предпринимателя);</w:t>
      </w:r>
    </w:p>
    <w:p w14:paraId="64F5FCB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официальный сайт - сайт в информационно-телекоммуникационной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этой микрофинансовой организации.</w:t>
      </w:r>
    </w:p>
    <w:p w14:paraId="4BED31ED" w14:textId="77777777" w:rsidR="001B4181" w:rsidRPr="00147AE1" w:rsidRDefault="001B4181">
      <w:pPr>
        <w:pStyle w:val="ConsPlusNormal"/>
        <w:jc w:val="both"/>
        <w:rPr>
          <w:rFonts w:ascii="Times New Roman" w:hAnsi="Times New Roman" w:cs="Times New Roman"/>
          <w:color w:val="000000" w:themeColor="text1"/>
        </w:rPr>
      </w:pPr>
    </w:p>
    <w:p w14:paraId="65A14070" w14:textId="77777777" w:rsidR="001B4181" w:rsidRPr="00147AE1" w:rsidRDefault="001B4181">
      <w:pPr>
        <w:pStyle w:val="ConsPlusTitle"/>
        <w:ind w:firstLine="540"/>
        <w:jc w:val="both"/>
        <w:outlineLvl w:val="0"/>
        <w:rPr>
          <w:rFonts w:ascii="Times New Roman" w:hAnsi="Times New Roman" w:cs="Times New Roman"/>
          <w:color w:val="000000" w:themeColor="text1"/>
        </w:rPr>
      </w:pPr>
      <w:r w:rsidRPr="00147AE1">
        <w:rPr>
          <w:rFonts w:ascii="Times New Roman" w:hAnsi="Times New Roman" w:cs="Times New Roman"/>
          <w:color w:val="000000" w:themeColor="text1"/>
        </w:rPr>
        <w:t>3. Условия совершения операций по выдаче микрозаймов</w:t>
      </w:r>
    </w:p>
    <w:p w14:paraId="763205B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lastRenderedPageBreak/>
        <w:t>3.1. Условиями совершения микрофинансовой организацией операций по выдаче микрозаймов являются:</w:t>
      </w:r>
    </w:p>
    <w:p w14:paraId="781329E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3.1.1. наличие у микрофинансовой организации внутренних документов, регламентирующих порядок выдачи микрозаймов;</w:t>
      </w:r>
    </w:p>
    <w:p w14:paraId="123C7C7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3.1.2. наличие заявки/анкеты получателя финансовой услуги на предоставление микрозайма;</w:t>
      </w:r>
    </w:p>
    <w:p w14:paraId="35805F9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3.1.3. проведение оценки платежеспособности клиента в соответствии с </w:t>
      </w:r>
      <w:hyperlink w:anchor="P109" w:history="1">
        <w:r w:rsidRPr="00147AE1">
          <w:rPr>
            <w:rFonts w:ascii="Times New Roman" w:hAnsi="Times New Roman" w:cs="Times New Roman"/>
            <w:color w:val="000000" w:themeColor="text1"/>
          </w:rPr>
          <w:t>главой 6</w:t>
        </w:r>
      </w:hyperlink>
      <w:r w:rsidRPr="00147AE1">
        <w:rPr>
          <w:rFonts w:ascii="Times New Roman" w:hAnsi="Times New Roman" w:cs="Times New Roman"/>
          <w:color w:val="000000" w:themeColor="text1"/>
        </w:rPr>
        <w:t xml:space="preserve"> Стандарта;</w:t>
      </w:r>
    </w:p>
    <w:p w14:paraId="18E0D73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3.1.4. отсутствие оснований для отказа в принятии заявления или заключения договора микрозайма, предусмотренных внутренними документами и законодательством Российской Федерации.</w:t>
      </w:r>
    </w:p>
    <w:p w14:paraId="04AD0FE8"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3.2. Проценты за пользование денежными средствами, выданными получателю финансовых услуг на основании договора микрозайма, должны начисляться со дня, следующего за днем выдачи микрозайма и по день возврата займа включительно (за исключением случаев погашения микрозайма в день его выдачи).</w:t>
      </w:r>
    </w:p>
    <w:p w14:paraId="28D7BCB6" w14:textId="1732BCB1" w:rsidR="001B4181" w:rsidRPr="00147AE1" w:rsidRDefault="001B4181" w:rsidP="00147AE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3.3. Микрофинансовая организация обязана обеспечить хранение внутренних документов, содержащих условия выдачи микрозаймов, не менее 3 (трех) лет с момента исполнения обязательств, либо со дня уступки прав требования по договорам микрозайма, заключенным в соответствии с указанными внутренними документами.</w:t>
      </w:r>
    </w:p>
    <w:p w14:paraId="1D9F0E92" w14:textId="77777777" w:rsidR="001B4181" w:rsidRPr="00147AE1" w:rsidRDefault="001B4181">
      <w:pPr>
        <w:pStyle w:val="ConsPlusNormal"/>
        <w:spacing w:before="280"/>
        <w:ind w:firstLine="540"/>
        <w:jc w:val="both"/>
        <w:rPr>
          <w:rFonts w:ascii="Times New Roman" w:hAnsi="Times New Roman" w:cs="Times New Roman"/>
          <w:color w:val="000000" w:themeColor="text1"/>
        </w:rPr>
      </w:pPr>
      <w:bookmarkStart w:id="0" w:name="P37"/>
      <w:bookmarkEnd w:id="0"/>
      <w:r w:rsidRPr="00147AE1">
        <w:rPr>
          <w:rFonts w:ascii="Times New Roman" w:hAnsi="Times New Roman" w:cs="Times New Roman"/>
          <w:color w:val="000000" w:themeColor="text1"/>
        </w:rPr>
        <w:t>3.4. Договор микрозайма должен содержать QR-код шириной не менее чем 20 мм, содержащий следующую информацию:</w:t>
      </w:r>
    </w:p>
    <w:p w14:paraId="79FEA6D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3.4.1. наименование микрофинансовой организации, ее номер в государственном реестре микрофинансовых организаций, контактный номер телефона;</w:t>
      </w:r>
    </w:p>
    <w:p w14:paraId="395381F6"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3.4.2. ссылка (сетевой адрес) на страницу сайта в информационно-телекоммуникационной сети "Интернет", содержащую Правила предоставления микрозаймов, утвержденные органом управления микрофинансовой организации;</w:t>
      </w:r>
    </w:p>
    <w:p w14:paraId="53AD9DF2"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3.4.3. ссылка (сетевой адрес) на официальный сайт микрофинансовой организации (при его наличии);</w:t>
      </w:r>
    </w:p>
    <w:p w14:paraId="4691361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3.4.4. ссылка (сетевой адрес) на сайт в информационно-телекоммуникационной сети "Интернет" саморегулируемой организации микрофинансовых организаций, членом которой является микрофинансовая организация, а также ссылка (сетевой адрес) на страницу сайта этой саморегулируемой организации в сфере финансовых рынков, содержащую форму для подачи жалоб и обращений;</w:t>
      </w:r>
    </w:p>
    <w:p w14:paraId="4BD5D146"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3.4.5. ссылка (сетевой адрес) на официальный сайт Банка России www.cbr.ru в информационно-телекоммуникационной сети "Интернет" на страницу интернет-приемной Банка России;</w:t>
      </w:r>
    </w:p>
    <w:p w14:paraId="64CA42F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3.4.6. ссылка (сетевой адрес) на личный кабинет получателя финансовой услуги (при его наличии);</w:t>
      </w:r>
    </w:p>
    <w:p w14:paraId="3E78FEF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3.4.7. ссылка (сетевой адрес) на страницу сайта в информационно-телекоммуникационной сети "Интернет" Федеральной службы судебных приставов, содержащую форму для подачи жалоб и обращений на нарушение прав и законных интересов физических лиц при осуществлении деятельности по возврату просроченной задолженности физических лиц, возникшей из денежных обязательств.</w:t>
      </w:r>
    </w:p>
    <w:p w14:paraId="42D90FE9" w14:textId="77777777" w:rsidR="001B4181" w:rsidRPr="00147AE1" w:rsidRDefault="001B4181">
      <w:pPr>
        <w:pStyle w:val="ConsPlusNormal"/>
        <w:jc w:val="both"/>
        <w:rPr>
          <w:rFonts w:ascii="Times New Roman" w:hAnsi="Times New Roman" w:cs="Times New Roman"/>
          <w:color w:val="000000" w:themeColor="text1"/>
        </w:rPr>
      </w:pPr>
    </w:p>
    <w:p w14:paraId="1C442581" w14:textId="77777777" w:rsidR="001B4181" w:rsidRPr="00147AE1" w:rsidRDefault="001B4181">
      <w:pPr>
        <w:pStyle w:val="ConsPlusTitle"/>
        <w:ind w:firstLine="540"/>
        <w:jc w:val="both"/>
        <w:outlineLvl w:val="0"/>
        <w:rPr>
          <w:rFonts w:ascii="Times New Roman" w:hAnsi="Times New Roman" w:cs="Times New Roman"/>
          <w:color w:val="000000" w:themeColor="text1"/>
        </w:rPr>
      </w:pPr>
      <w:r w:rsidRPr="00147AE1">
        <w:rPr>
          <w:rFonts w:ascii="Times New Roman" w:hAnsi="Times New Roman" w:cs="Times New Roman"/>
          <w:color w:val="000000" w:themeColor="text1"/>
        </w:rPr>
        <w:t>4. Условия совершения операций по привлечению денежных средств физических лиц</w:t>
      </w:r>
    </w:p>
    <w:p w14:paraId="7D5F80C1"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4.1. Условиями совершения микрофинансовой организацией операций по привлечению </w:t>
      </w:r>
      <w:r w:rsidRPr="00147AE1">
        <w:rPr>
          <w:rFonts w:ascii="Times New Roman" w:hAnsi="Times New Roman" w:cs="Times New Roman"/>
          <w:color w:val="000000" w:themeColor="text1"/>
        </w:rPr>
        <w:lastRenderedPageBreak/>
        <w:t>денежных средств физических лиц являются:</w:t>
      </w:r>
    </w:p>
    <w:p w14:paraId="53DB637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4.1.1. наличие у микрофинансовой организации, привлекающей денежные средства физических лиц на основании договора займа, внутренних документов, регламентирующих порядок совершения операций по привлечению денежных средств физических лиц;</w:t>
      </w:r>
    </w:p>
    <w:p w14:paraId="2284006F"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4.1.2. размещение на официальном сайте в специализированном разделе, предназначенном для информирования физических лиц, денежные средства которых привлекает микрофинансовая организация (далее - специализированный раздел), информации в соответствии с </w:t>
      </w:r>
      <w:hyperlink w:anchor="P52" w:history="1">
        <w:r w:rsidRPr="00147AE1">
          <w:rPr>
            <w:rFonts w:ascii="Times New Roman" w:hAnsi="Times New Roman" w:cs="Times New Roman"/>
            <w:color w:val="000000" w:themeColor="text1"/>
          </w:rPr>
          <w:t>пунктом 4.2</w:t>
        </w:r>
      </w:hyperlink>
      <w:r w:rsidRPr="00147AE1">
        <w:rPr>
          <w:rFonts w:ascii="Times New Roman" w:hAnsi="Times New Roman" w:cs="Times New Roman"/>
          <w:color w:val="000000" w:themeColor="text1"/>
        </w:rPr>
        <w:t xml:space="preserve"> Стандарта;</w:t>
      </w:r>
    </w:p>
    <w:p w14:paraId="3D11763F"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4.1.3. отсутствие оснований для отказа в заключении договоров с получателем финансовых услуг, предусмотренных внутренними документами и законодательством Российской Федерации;</w:t>
      </w:r>
    </w:p>
    <w:p w14:paraId="61F21325"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4.1.4. отсутствие запрета на привлечение денежных средств физических лиц, в том числе индивидуальных предпринимателей, предусмотренного </w:t>
      </w:r>
      <w:hyperlink r:id="rId7" w:history="1">
        <w:r w:rsidRPr="00147AE1">
          <w:rPr>
            <w:rFonts w:ascii="Times New Roman" w:hAnsi="Times New Roman" w:cs="Times New Roman"/>
            <w:color w:val="000000" w:themeColor="text1"/>
          </w:rPr>
          <w:t>пунктом 7.1 части 4 статьи 14</w:t>
        </w:r>
      </w:hyperlink>
      <w:r w:rsidRPr="00147AE1">
        <w:rPr>
          <w:rFonts w:ascii="Times New Roman" w:hAnsi="Times New Roman" w:cs="Times New Roman"/>
          <w:color w:val="000000" w:themeColor="text1"/>
        </w:rPr>
        <w:t xml:space="preserve"> Федерального закона от 02.07.2010 N 151-ФЗ "О микрофинансовой деятельности и микрофинансовых организациях".</w:t>
      </w:r>
    </w:p>
    <w:p w14:paraId="1ED55E7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bookmarkStart w:id="1" w:name="P52"/>
      <w:bookmarkEnd w:id="1"/>
      <w:r w:rsidRPr="00147AE1">
        <w:rPr>
          <w:rFonts w:ascii="Times New Roman" w:hAnsi="Times New Roman" w:cs="Times New Roman"/>
          <w:color w:val="000000" w:themeColor="text1"/>
        </w:rPr>
        <w:t>4.2. Микрофинансовая организация, привлекающая средства физических лиц (в том числе индивидуальных предпринимателей), обязана разместить на своем официальном сайте в специализированном разделе следующую информацию:</w:t>
      </w:r>
    </w:p>
    <w:p w14:paraId="7A96B866"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4.2.1. бухгалтерскую (финансовую) отчетность за последний завершенный отчетный год, а также бухгалтерскую (финансовую) отчетность за последние 5 лет (при наличии). В случае, если осуществлялась аудиторская проверка, к указанной отчетности прилагается аудиторское заключение;</w:t>
      </w:r>
    </w:p>
    <w:p w14:paraId="032D1CD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4.2.2. промежуточную бухгалтерскую (финансовую) отчетность за каждый завершенный отчетный период текущего года (при наличии);</w:t>
      </w:r>
    </w:p>
    <w:p w14:paraId="74B81A4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4.2.3. сведения о существенных фактах;</w:t>
      </w:r>
    </w:p>
    <w:p w14:paraId="55D4FC25"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4.2.4. информацию о договорах страхования, заключенных с целью снижения риска ведения предпринимательской деятельности (при наличии).</w:t>
      </w:r>
    </w:p>
    <w:p w14:paraId="66DA0D0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4.3. Существенными фактами признаются сведения, которые в случае их раскрытия могут оказать существенное влияние на решения физических лиц о предоставлении денежных средств микрофинансовой организации, в том числе:</w:t>
      </w:r>
    </w:p>
    <w:p w14:paraId="5631B8FA"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4.3.1. о принятых решениях о размещении ценных бумаг;</w:t>
      </w:r>
    </w:p>
    <w:p w14:paraId="4C9231F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4.3.2. об одобрении сделок, признаваемых в соответствии с законодательством Российской Федерации крупными сделками и (или) сделками, в отношении которых имеется заинтересованность;</w:t>
      </w:r>
    </w:p>
    <w:p w14:paraId="1F931D08"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4.3.3. о принятии решения о реорганизации или ликвидации микрофинансовой организации;</w:t>
      </w:r>
    </w:p>
    <w:p w14:paraId="69CD8901"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4.3.4. о принятии арбитражным судом заявления о признании микрофинансовой организации банкротом, а также о принятии арбитражным судом решения о признании микрофинансовой организации банкротом;</w:t>
      </w:r>
    </w:p>
    <w:p w14:paraId="0D0DE80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4.3.5. о предъявлении микрофинансовой организации иска, размер требований по которому составляет 10 и более процентов балансовой стоимости активов микрофинансовой организации;</w:t>
      </w:r>
    </w:p>
    <w:p w14:paraId="698BD16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4.3.6. о выявлении существенных ошибок в ранее размещенной в специализированном разделе официального сайта информации.</w:t>
      </w:r>
    </w:p>
    <w:p w14:paraId="33EE1DD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4.4. Крупной сделкой признается сделка (несколько взаимосвязанных сделок), выходящая за </w:t>
      </w:r>
      <w:r w:rsidRPr="00147AE1">
        <w:rPr>
          <w:rFonts w:ascii="Times New Roman" w:hAnsi="Times New Roman" w:cs="Times New Roman"/>
          <w:color w:val="000000" w:themeColor="text1"/>
        </w:rPr>
        <w:lastRenderedPageBreak/>
        <w:t>пределы обычной хозяйственной деятельности микрофинансовой организации, связанная с приобретением, отчуждением или возможностью отчуждения прямо или косвенно имущества, цена или балансовая стоимость которого составляет 25 и более процентов балансовой стоимости активов микрофинансовой организации, определенной по данным ее бухгалтерской (финансовой) отчетности на последнюю отчетную дату.</w:t>
      </w:r>
    </w:p>
    <w:p w14:paraId="50FC63E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4.5.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микрофинансовой организации, единоличного исполнительного органа, члена коллегиального исполнительного органа микрофинансовой организации или лица, являющегося контролирующим лицом микрофинансовой организации, либо лица, имеющего право давать микрофинансовой организации обязательные для ее указания. Указанные лица признаются заинтересованными в совершении микрофинансовой организацией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7D916CBB"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4.5.1. являются стороной, выгодоприобретателем, посредником или представителем в сделке;</w:t>
      </w:r>
    </w:p>
    <w:p w14:paraId="4F053DA4"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4.5.2. являются контролирующим лицом юридического лица, являющегося стороной, выгодоприобретателем, посредником или представителем в сделке;</w:t>
      </w:r>
    </w:p>
    <w:p w14:paraId="171A923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4.5.3.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1685FC8"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4.6. Порядок размещения информации в специализированном разделе официального сайта устанавливается внутренними документами микрофинансовой организации в соответствии с требованиями Стандарта.</w:t>
      </w:r>
    </w:p>
    <w:p w14:paraId="4C2F7C02"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4.7. Микрофинансовая организация вправе размещать информацию на официальном сайте в специализированном разделе на любом иностранном языке, но при условии одновременного размещения указанной информации на русском языке.</w:t>
      </w:r>
    </w:p>
    <w:p w14:paraId="54B5386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4.8. Микрофинансовая организация, привлекающая средства физических лиц, обязана обеспечить на официальном сайте доступ к специализированному разделу в один переход по ссылке с главной (начальной) страницы официального сайта.</w:t>
      </w:r>
    </w:p>
    <w:p w14:paraId="4741EC4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4.9. В случае если информация об условиях, на которых микрофинансовая организация привлекает средства физических лиц, содержит сведения о договорах страхования, заключенных микрофинансовой организацией, микрофинансовая организация по каждому договору страхования обязана размещать следующие сведения:</w:t>
      </w:r>
    </w:p>
    <w:p w14:paraId="47119131"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4.9.1.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14:paraId="07FBF04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4.9.2. об объекте страхования;</w:t>
      </w:r>
    </w:p>
    <w:p w14:paraId="673C8CDB"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4.9.3. о страховой сумме, на которую заключен соответствующий договор страхования;</w:t>
      </w:r>
    </w:p>
    <w:p w14:paraId="18F4A3F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4.9.4. о страховых случаях, предусмотренных соответствующим договором страхования;</w:t>
      </w:r>
    </w:p>
    <w:p w14:paraId="7C42547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4.9.5. о правилах страхования (включая адрес сайта страховой компании в информационно-телекоммуникационной сети </w:t>
      </w:r>
      <w:proofErr w:type="gramStart"/>
      <w:r w:rsidRPr="00147AE1">
        <w:rPr>
          <w:rFonts w:ascii="Times New Roman" w:hAnsi="Times New Roman" w:cs="Times New Roman"/>
          <w:color w:val="000000" w:themeColor="text1"/>
        </w:rPr>
        <w:t>"Интернет"</w:t>
      </w:r>
      <w:proofErr w:type="gramEnd"/>
      <w:r w:rsidRPr="00147AE1">
        <w:rPr>
          <w:rFonts w:ascii="Times New Roman" w:hAnsi="Times New Roman" w:cs="Times New Roman"/>
          <w:color w:val="000000" w:themeColor="text1"/>
        </w:rPr>
        <w:t xml:space="preserve"> на которой размещены соответствующие документы);</w:t>
      </w:r>
    </w:p>
    <w:p w14:paraId="17AEC24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4.9.6. список исключений, которые не будут являться страховыми случаями.</w:t>
      </w:r>
    </w:p>
    <w:p w14:paraId="2660EE0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4.10. Совокупный размер предусмотренных договором (договорами) страхования обязательств страховщика по возмещению вреда всем получателям финансовых услуг, передавшим </w:t>
      </w:r>
      <w:r w:rsidRPr="00147AE1">
        <w:rPr>
          <w:rFonts w:ascii="Times New Roman" w:hAnsi="Times New Roman" w:cs="Times New Roman"/>
          <w:color w:val="000000" w:themeColor="text1"/>
        </w:rPr>
        <w:lastRenderedPageBreak/>
        <w:t>денежные средства микрофинансовой организации по договорам привлечения денежных средств физических лиц, с учетом установленного договором (договорами) страхования размера обязательств страховщика по возмещению вреда каждому получателю финансовых услуг, передавшим денежные средства микрофинансовой организации по договорам привлечения денежных средств физических лиц, не может быть меньше совокупного размера указываемых в договорах, на основании которых привлекаются денежные средства, обязательств страховщика по возмещению вреда каждому получателю финансовых услуг, передавшему денежные средства микрофинансовой организации.</w:t>
      </w:r>
    </w:p>
    <w:p w14:paraId="6F972A4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4.11. В случае если информация об условиях, на которых микрофинансовая организация привлекает денежные средства физических лиц, содержит сведения о договорах страхования, заключенных микрофинансовой организацией, сотрудники микрофинансовой организации, осуществляющие взаимодействие с получателями финансовых услуг, обязаны разъяснять получателям финансовых услуг положения правил страхования и страховых договоров, а также предоставлять для ознакомления полные тексты указанных документов.</w:t>
      </w:r>
    </w:p>
    <w:p w14:paraId="153E9D9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4.12. В случае принятия микрофинансовой организацией решения об изменении условий совершения операций по привлечению денежных средств физических лиц информация об этих изменениях должна быть опубликована микрофинансовой организацией не менее чем за 5 (пять) рабочих дней до даты вступления в силу планируемых изменений.</w:t>
      </w:r>
    </w:p>
    <w:p w14:paraId="1E2FBC8A" w14:textId="77777777" w:rsidR="001B4181" w:rsidRPr="00147AE1" w:rsidRDefault="001B4181">
      <w:pPr>
        <w:pStyle w:val="ConsPlusNormal"/>
        <w:jc w:val="both"/>
        <w:rPr>
          <w:rFonts w:ascii="Times New Roman" w:hAnsi="Times New Roman" w:cs="Times New Roman"/>
          <w:color w:val="000000" w:themeColor="text1"/>
        </w:rPr>
      </w:pPr>
    </w:p>
    <w:p w14:paraId="2860AD16" w14:textId="77777777" w:rsidR="001B4181" w:rsidRPr="00147AE1" w:rsidRDefault="001B4181">
      <w:pPr>
        <w:pStyle w:val="ConsPlusTitle"/>
        <w:ind w:firstLine="540"/>
        <w:jc w:val="both"/>
        <w:outlineLvl w:val="0"/>
        <w:rPr>
          <w:rFonts w:ascii="Times New Roman" w:hAnsi="Times New Roman" w:cs="Times New Roman"/>
          <w:color w:val="000000" w:themeColor="text1"/>
        </w:rPr>
      </w:pPr>
      <w:r w:rsidRPr="00147AE1">
        <w:rPr>
          <w:rFonts w:ascii="Times New Roman" w:hAnsi="Times New Roman" w:cs="Times New Roman"/>
          <w:color w:val="000000" w:themeColor="text1"/>
        </w:rPr>
        <w:t>5. Порядок совершения операций по выдаче микрозаймов</w:t>
      </w:r>
    </w:p>
    <w:p w14:paraId="1FDCEC4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 Микрофинансовые организации обязаны соблюдать следующий порядок совершения операций по выдаче микрозаймов:</w:t>
      </w:r>
    </w:p>
    <w:p w14:paraId="7960231F"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5.1.1. предоставление получателю финансовой услуги информации об условиях выдачи микрозайма, а также иной необходимой получателю финансовых услуг информации;</w:t>
      </w:r>
    </w:p>
    <w:p w14:paraId="78304E3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5.1.2. прием и рассмотрение заявления на получение микрозайма поданного способом, установленным в Правилах предоставления микрозаймов, утвержденных органом управления микрофинансовой организации;</w:t>
      </w:r>
    </w:p>
    <w:p w14:paraId="7035EB8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5.1.3. оценка платежеспособности получателя финансовой услуги;</w:t>
      </w:r>
    </w:p>
    <w:p w14:paraId="5F9A4A0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5.1.4. принятие решения о выдаче микрозайма;</w:t>
      </w:r>
    </w:p>
    <w:p w14:paraId="3D16C53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5.1.5. информирование получателя финансовой услуги о принятом решении;</w:t>
      </w:r>
    </w:p>
    <w:p w14:paraId="2D996EB5"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5.1.6. заключение договора микрозайма с получателем финансовой услуги;</w:t>
      </w:r>
    </w:p>
    <w:p w14:paraId="7238DC6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5.1.7. выдача денежных средств получателю финансовой услуги по договору микрозайма.</w:t>
      </w:r>
    </w:p>
    <w:p w14:paraId="0A6C8D0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5.2. Микрофинансовая организация обязана предоставить получателю финансовой услуги возможность ознакомиться с договором микрозайма и иными документами, связанными с его оформлением, до его заключения.</w:t>
      </w:r>
    </w:p>
    <w:p w14:paraId="0169FF5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5.3. Микрофинансовая организация принимает решение о выдаче микрозайма на основании предоставленной получателем финансовой услуги информации и проведенной оценки платежеспособности.</w:t>
      </w:r>
    </w:p>
    <w:p w14:paraId="5A76356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5.4. Положительное решение о выдаче микрозайма действует в течение срока, установленного внутренними документами микрофинансовой организации, но не менее 5 (пяти) рабочих дней.</w:t>
      </w:r>
    </w:p>
    <w:p w14:paraId="03EB871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5.5. Микрофинансовая организация обязана доводить до получателя финансовой услуги информацию о принятом решении способом, указанным в правилах предоставления микрозаймов.</w:t>
      </w:r>
    </w:p>
    <w:p w14:paraId="7DAB288A"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 xml:space="preserve">5.6. В случае если условия выдачи микрозайма предполагают возможность заключения договора страхования, микрофинансовая организация до заключения договора микрозайма обязана </w:t>
      </w:r>
      <w:r w:rsidRPr="00147AE1">
        <w:rPr>
          <w:rFonts w:ascii="Times New Roman" w:hAnsi="Times New Roman" w:cs="Times New Roman"/>
          <w:color w:val="000000" w:themeColor="text1"/>
        </w:rPr>
        <w:lastRenderedPageBreak/>
        <w:t>предоставить получателю финансовых услуг возможность ознакомиться в местах оказания услуг с договором страхования и правилами страхования, а также следующей информацией:</w:t>
      </w:r>
    </w:p>
    <w:p w14:paraId="2A3F418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5.6.1. о страховой организации, с которой заключен соответствующий договор страхования (включая наименование страховой организации, контактный телефон и адрес сайта страховой компании в информационно-телекоммуникационной сети "Интернет");</w:t>
      </w:r>
    </w:p>
    <w:p w14:paraId="57C09FA5"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5.6.2. о предмете страхования;</w:t>
      </w:r>
    </w:p>
    <w:p w14:paraId="13B9561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5.6.3. о страховом случае;</w:t>
      </w:r>
    </w:p>
    <w:p w14:paraId="4829297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5.6.4. о размере страховой суммы;</w:t>
      </w:r>
    </w:p>
    <w:p w14:paraId="6E299EE3"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5.6.5. о сроке действия договора страхования;</w:t>
      </w:r>
    </w:p>
    <w:p w14:paraId="4DC15BA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5.6.6. о страховой премии;</w:t>
      </w:r>
    </w:p>
    <w:p w14:paraId="0DE70DB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5.6.7. о списке исключений, которые не будут являться страховыми случаями;</w:t>
      </w:r>
    </w:p>
    <w:p w14:paraId="7406B1DF"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5.6.8. о порядке действий при наступлении страхового случая;</w:t>
      </w:r>
    </w:p>
    <w:p w14:paraId="3FE2AA4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5.6.9. о выгодоприобретателе.</w:t>
      </w:r>
    </w:p>
    <w:p w14:paraId="75AB3FC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5.7. Договор целевого займа, исполнение обязательств по которому обеспечено ипотекой (залогом недвижимости), и (или) договор целевого займа, которым предоставлены денежные средства субъекту малого и среднего предпринимательства, должен содержать условие о праве микрофинансовой организации контролировать целевое использование предоставленных по такому договору денежных средств.</w:t>
      </w:r>
    </w:p>
    <w:p w14:paraId="45BABB44"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5.8. Микрофинансовая организация (лицо, действующее по поручению микрофинансовой организации) обязана известить заемщика об уступке права требования способом, указанным в договоре микрозайма, в срок не позднее 15 (пятнадцати) рабочих дней со дня уступки права требования.</w:t>
      </w:r>
    </w:p>
    <w:p w14:paraId="27AEF0DA" w14:textId="77777777" w:rsidR="001B4181" w:rsidRPr="00147AE1" w:rsidRDefault="001B4181">
      <w:pPr>
        <w:pStyle w:val="ConsPlusNormal"/>
        <w:jc w:val="both"/>
        <w:rPr>
          <w:rFonts w:ascii="Times New Roman" w:hAnsi="Times New Roman" w:cs="Times New Roman"/>
          <w:color w:val="000000" w:themeColor="text1"/>
        </w:rPr>
      </w:pPr>
    </w:p>
    <w:p w14:paraId="7D5AAA2B" w14:textId="77777777" w:rsidR="001B4181" w:rsidRPr="00147AE1" w:rsidRDefault="001B4181">
      <w:pPr>
        <w:pStyle w:val="ConsPlusTitle"/>
        <w:ind w:firstLine="540"/>
        <w:jc w:val="both"/>
        <w:outlineLvl w:val="0"/>
        <w:rPr>
          <w:rFonts w:ascii="Times New Roman" w:hAnsi="Times New Roman" w:cs="Times New Roman"/>
          <w:color w:val="000000" w:themeColor="text1"/>
        </w:rPr>
      </w:pPr>
      <w:bookmarkStart w:id="2" w:name="P109"/>
      <w:bookmarkEnd w:id="2"/>
      <w:r w:rsidRPr="00147AE1">
        <w:rPr>
          <w:rFonts w:ascii="Times New Roman" w:hAnsi="Times New Roman" w:cs="Times New Roman"/>
          <w:color w:val="000000" w:themeColor="text1"/>
        </w:rPr>
        <w:t>6. Процедуры оценки платежеспособности получателя финансовой услуги</w:t>
      </w:r>
    </w:p>
    <w:p w14:paraId="1A3F1EB2"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6.1. До принятия решения о выдаче микрозайма микрофинансовая организация в обязательном порядке проводит оценку платежеспособности получателя финансовой услуги (поручителя).</w:t>
      </w:r>
    </w:p>
    <w:p w14:paraId="02895BE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6.2. Оценка платежеспособности получателя финансовой услуги (поручителя) осуществляется микрофинансовой организацией путем проведения анализа представленных документов, а также информации из иных источников (например, из бюро кредитных историй).</w:t>
      </w:r>
    </w:p>
    <w:p w14:paraId="6A963F3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6.3. Внутренние документы, устанавливающие порядок проведения оценки платежеспособности получателя финансовой услуги (поручителя), должны содержать:</w:t>
      </w:r>
    </w:p>
    <w:p w14:paraId="2105277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6.3.1. критерии оценки платежеспособности получателей финансовых услуг (поручителей);</w:t>
      </w:r>
    </w:p>
    <w:p w14:paraId="5DC6AC1B"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6.3.2. методы проверки информации о доходах и обязательствах получателей финансовых услуг (поручителей);</w:t>
      </w:r>
    </w:p>
    <w:p w14:paraId="29C57F65"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6.3.3. методы проверки наличия и оценки предметов залога (в случае, если по условиям предоставления займа предполагается обеспечение исполнения обязательств залогом);</w:t>
      </w:r>
    </w:p>
    <w:p w14:paraId="76F1FCCD" w14:textId="5207FAF0" w:rsidR="001B4181" w:rsidRPr="00147AE1" w:rsidRDefault="001B4181" w:rsidP="00147AE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6.3.4. порядок фиксации результатов проведения оценки платежеспособности получателей финансовых услуг (поручителей).</w:t>
      </w:r>
    </w:p>
    <w:p w14:paraId="0E63AE1F" w14:textId="77777777" w:rsidR="001B4181" w:rsidRPr="00147AE1" w:rsidRDefault="001B4181">
      <w:pPr>
        <w:pStyle w:val="ConsPlusNormal"/>
        <w:spacing w:before="280"/>
        <w:ind w:firstLine="540"/>
        <w:jc w:val="both"/>
        <w:rPr>
          <w:rFonts w:ascii="Times New Roman" w:hAnsi="Times New Roman" w:cs="Times New Roman"/>
          <w:color w:val="000000" w:themeColor="text1"/>
        </w:rPr>
      </w:pPr>
      <w:bookmarkStart w:id="3" w:name="P119"/>
      <w:bookmarkEnd w:id="3"/>
      <w:r w:rsidRPr="00147AE1">
        <w:rPr>
          <w:rFonts w:ascii="Times New Roman" w:hAnsi="Times New Roman" w:cs="Times New Roman"/>
          <w:color w:val="000000" w:themeColor="text1"/>
        </w:rPr>
        <w:t xml:space="preserve">6.4. Микрофинансовая организация обязана обеспечить хранение результатов проведения </w:t>
      </w:r>
      <w:r w:rsidRPr="00147AE1">
        <w:rPr>
          <w:rFonts w:ascii="Times New Roman" w:hAnsi="Times New Roman" w:cs="Times New Roman"/>
          <w:color w:val="000000" w:themeColor="text1"/>
        </w:rPr>
        <w:lastRenderedPageBreak/>
        <w:t>оценки платежеспособности получателя финансовых услуг (поручителя) в течение 1 (одного) года с момента выполнения всех обязательств, либо уступки права требования по заключенным с соответствующим получателем финансовых услуг договорам микрозайма.</w:t>
      </w:r>
    </w:p>
    <w:p w14:paraId="211B854C" w14:textId="77777777" w:rsidR="001B4181" w:rsidRPr="00147AE1" w:rsidRDefault="001B4181">
      <w:pPr>
        <w:pStyle w:val="ConsPlusNormal"/>
        <w:jc w:val="both"/>
        <w:rPr>
          <w:rFonts w:ascii="Times New Roman" w:hAnsi="Times New Roman" w:cs="Times New Roman"/>
          <w:color w:val="000000" w:themeColor="text1"/>
        </w:rPr>
      </w:pPr>
    </w:p>
    <w:p w14:paraId="37D58AA1" w14:textId="77777777" w:rsidR="001B4181" w:rsidRPr="00147AE1" w:rsidRDefault="001B4181">
      <w:pPr>
        <w:pStyle w:val="ConsPlusTitle"/>
        <w:ind w:firstLine="540"/>
        <w:jc w:val="both"/>
        <w:outlineLvl w:val="0"/>
        <w:rPr>
          <w:rFonts w:ascii="Times New Roman" w:hAnsi="Times New Roman" w:cs="Times New Roman"/>
          <w:color w:val="000000" w:themeColor="text1"/>
        </w:rPr>
      </w:pPr>
      <w:r w:rsidRPr="00147AE1">
        <w:rPr>
          <w:rFonts w:ascii="Times New Roman" w:hAnsi="Times New Roman" w:cs="Times New Roman"/>
          <w:color w:val="000000" w:themeColor="text1"/>
        </w:rPr>
        <w:t>7. Порядок совершения операций и требования к содержанию договоров по привлечению денежных средств физических лиц</w:t>
      </w:r>
    </w:p>
    <w:p w14:paraId="16340A0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7.1. Микрофинансовые организации обязаны соблюдать следующий порядок совершения операций по привлечению денежных средств физических лиц:</w:t>
      </w:r>
    </w:p>
    <w:p w14:paraId="657233B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7.1.1. предоставление получателю финансовой услуги информации об условиях привлечения денежных средств физических лиц, а также иной необходимой получателю финансовых услуг информации;</w:t>
      </w:r>
    </w:p>
    <w:p w14:paraId="6937E181"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7.1.2. согласование условий договора займа с учетом требований законодательства Российской Федерации, предъявляемым к микрофинансовым организациям при привлечении денежных средств физических лиц;</w:t>
      </w:r>
    </w:p>
    <w:p w14:paraId="1FD2F7C5"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7.1.3. заключение договора займа;</w:t>
      </w:r>
    </w:p>
    <w:p w14:paraId="7B77F53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7.1.4. принятие микрофинансовой организацией от физического лица денежных средств по договору займа.</w:t>
      </w:r>
    </w:p>
    <w:p w14:paraId="4408199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 Договоры по привлечению денежных средств физических лиц должны содержать:</w:t>
      </w:r>
    </w:p>
    <w:p w14:paraId="05CAE6EA"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7.2.1. сумму займа;</w:t>
      </w:r>
    </w:p>
    <w:p w14:paraId="54095ACD"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7.2.2. срок возврата займа;</w:t>
      </w:r>
    </w:p>
    <w:p w14:paraId="05ED425E"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7.2.3. размер процентов за пользование займом в процентах годовых;</w:t>
      </w:r>
    </w:p>
    <w:p w14:paraId="7A17C618"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7.2.4. периодичность уплаты процентов;</w:t>
      </w:r>
    </w:p>
    <w:p w14:paraId="7D177E8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7.2.5. условия и порядок досрочного возврата всей суммы займа или ее части (при наличии условия);</w:t>
      </w:r>
    </w:p>
    <w:p w14:paraId="095DEBF8"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7.2.6. условия и порядок пролонгации договора займа (при наличии условия);</w:t>
      </w:r>
    </w:p>
    <w:p w14:paraId="7332445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7.2.7. порядок досрочного расторжения договора и внесения изменений в договор (при наличии условия);</w:t>
      </w:r>
    </w:p>
    <w:p w14:paraId="6A757142"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7.2.8. порядок уплаты налога на доходы физических лиц в случае, если микрофинансовая организация является налоговым агентом;</w:t>
      </w:r>
    </w:p>
    <w:p w14:paraId="3686EA49"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7.2.9. контакты, по которым осуществляется взаимодействие сторон;</w:t>
      </w:r>
    </w:p>
    <w:p w14:paraId="70D6CF47"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7.2.10. ответственность сторон за нарушение обязательств по договору;</w:t>
      </w:r>
    </w:p>
    <w:p w14:paraId="7BDAD20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7.2.11. реквизиты сторон.</w:t>
      </w:r>
    </w:p>
    <w:p w14:paraId="14B90EEC"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7.3. Порядок выпуска и размещения облигаций устанавливается внутренними документами микрофинансовой компании.</w:t>
      </w:r>
    </w:p>
    <w:p w14:paraId="1A7E3141" w14:textId="77777777" w:rsidR="001B4181" w:rsidRPr="00147AE1" w:rsidRDefault="001B4181">
      <w:pPr>
        <w:pStyle w:val="ConsPlusNormal"/>
        <w:jc w:val="both"/>
        <w:rPr>
          <w:rFonts w:ascii="Times New Roman" w:hAnsi="Times New Roman" w:cs="Times New Roman"/>
          <w:color w:val="000000" w:themeColor="text1"/>
        </w:rPr>
      </w:pPr>
    </w:p>
    <w:p w14:paraId="763442F5" w14:textId="77777777" w:rsidR="001B4181" w:rsidRPr="00147AE1" w:rsidRDefault="001B4181">
      <w:pPr>
        <w:pStyle w:val="ConsPlusTitle"/>
        <w:ind w:firstLine="540"/>
        <w:jc w:val="both"/>
        <w:outlineLvl w:val="0"/>
        <w:rPr>
          <w:rFonts w:ascii="Times New Roman" w:hAnsi="Times New Roman" w:cs="Times New Roman"/>
          <w:color w:val="000000" w:themeColor="text1"/>
        </w:rPr>
      </w:pPr>
      <w:r w:rsidRPr="00147AE1">
        <w:rPr>
          <w:rFonts w:ascii="Times New Roman" w:hAnsi="Times New Roman" w:cs="Times New Roman"/>
          <w:color w:val="000000" w:themeColor="text1"/>
        </w:rPr>
        <w:t>8. Заключительные положения</w:t>
      </w:r>
    </w:p>
    <w:p w14:paraId="4DF9A19F"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8.1. Настоящий Стандарт применяется с 1 июля 2018 года, если иной срок не предусмотрен настоящей статьей.</w:t>
      </w:r>
    </w:p>
    <w:p w14:paraId="7CBA2AE6" w14:textId="77777777" w:rsidR="001B4181" w:rsidRPr="00147AE1" w:rsidRDefault="001B4181">
      <w:pPr>
        <w:pStyle w:val="ConsPlusNormal"/>
        <w:spacing w:before="220"/>
        <w:ind w:firstLine="540"/>
        <w:jc w:val="both"/>
        <w:rPr>
          <w:rFonts w:ascii="Times New Roman" w:hAnsi="Times New Roman" w:cs="Times New Roman"/>
          <w:color w:val="000000" w:themeColor="text1"/>
        </w:rPr>
      </w:pPr>
      <w:bookmarkStart w:id="4" w:name="P143"/>
      <w:bookmarkEnd w:id="4"/>
      <w:r w:rsidRPr="00147AE1">
        <w:rPr>
          <w:rFonts w:ascii="Times New Roman" w:hAnsi="Times New Roman" w:cs="Times New Roman"/>
          <w:color w:val="000000" w:themeColor="text1"/>
        </w:rPr>
        <w:t xml:space="preserve">8.2. </w:t>
      </w:r>
      <w:hyperlink w:anchor="P37" w:history="1">
        <w:r w:rsidRPr="00147AE1">
          <w:rPr>
            <w:rFonts w:ascii="Times New Roman" w:hAnsi="Times New Roman" w:cs="Times New Roman"/>
            <w:color w:val="000000" w:themeColor="text1"/>
          </w:rPr>
          <w:t>Пункт 3.4</w:t>
        </w:r>
      </w:hyperlink>
      <w:r w:rsidRPr="00147AE1">
        <w:rPr>
          <w:rFonts w:ascii="Times New Roman" w:hAnsi="Times New Roman" w:cs="Times New Roman"/>
          <w:color w:val="000000" w:themeColor="text1"/>
        </w:rPr>
        <w:t xml:space="preserve"> настоящего Стандарта применяется с 1 июля 2019 года.</w:t>
      </w:r>
    </w:p>
    <w:p w14:paraId="0D0CA71A" w14:textId="77777777" w:rsidR="001B4181" w:rsidRPr="00147AE1" w:rsidRDefault="001B4181">
      <w:pPr>
        <w:pStyle w:val="ConsPlusNormal"/>
        <w:spacing w:before="220"/>
        <w:ind w:firstLine="540"/>
        <w:jc w:val="both"/>
        <w:rPr>
          <w:rFonts w:ascii="Times New Roman" w:hAnsi="Times New Roman" w:cs="Times New Roman"/>
          <w:color w:val="000000" w:themeColor="text1"/>
        </w:rPr>
      </w:pPr>
      <w:bookmarkStart w:id="5" w:name="P144"/>
      <w:bookmarkEnd w:id="5"/>
      <w:r w:rsidRPr="00147AE1">
        <w:rPr>
          <w:rFonts w:ascii="Times New Roman" w:hAnsi="Times New Roman" w:cs="Times New Roman"/>
          <w:color w:val="000000" w:themeColor="text1"/>
        </w:rPr>
        <w:lastRenderedPageBreak/>
        <w:t xml:space="preserve">8.3. </w:t>
      </w:r>
      <w:hyperlink w:anchor="P119" w:history="1">
        <w:r w:rsidRPr="00147AE1">
          <w:rPr>
            <w:rFonts w:ascii="Times New Roman" w:hAnsi="Times New Roman" w:cs="Times New Roman"/>
            <w:color w:val="000000" w:themeColor="text1"/>
          </w:rPr>
          <w:t>Пункт 6.4</w:t>
        </w:r>
      </w:hyperlink>
      <w:r w:rsidRPr="00147AE1">
        <w:rPr>
          <w:rFonts w:ascii="Times New Roman" w:hAnsi="Times New Roman" w:cs="Times New Roman"/>
          <w:color w:val="000000" w:themeColor="text1"/>
        </w:rPr>
        <w:t xml:space="preserve"> настоящего Стандарта применяется с 1 января 2019 года.</w:t>
      </w:r>
    </w:p>
    <w:p w14:paraId="39735980" w14:textId="77777777" w:rsidR="001B4181" w:rsidRPr="00147AE1" w:rsidRDefault="001B4181">
      <w:pPr>
        <w:pStyle w:val="ConsPlusNormal"/>
        <w:spacing w:before="220"/>
        <w:ind w:firstLine="540"/>
        <w:jc w:val="both"/>
        <w:rPr>
          <w:rFonts w:ascii="Times New Roman" w:hAnsi="Times New Roman" w:cs="Times New Roman"/>
          <w:color w:val="000000" w:themeColor="text1"/>
        </w:rPr>
      </w:pPr>
      <w:r w:rsidRPr="00147AE1">
        <w:rPr>
          <w:rFonts w:ascii="Times New Roman" w:hAnsi="Times New Roman" w:cs="Times New Roman"/>
          <w:color w:val="000000" w:themeColor="text1"/>
        </w:rPr>
        <w:t>8.4. Положения настоящего Стандарта не применяются к отношениям микрофинансовых организаций с получателями финансовых услуг, возникшим до дня вступления в силу настоящего Стандарта.</w:t>
      </w:r>
    </w:p>
    <w:p w14:paraId="193D612A" w14:textId="77777777" w:rsidR="001B4181" w:rsidRPr="00147AE1" w:rsidRDefault="001B4181">
      <w:pPr>
        <w:pStyle w:val="ConsPlusNormal"/>
        <w:jc w:val="both"/>
        <w:rPr>
          <w:rFonts w:ascii="Times New Roman" w:hAnsi="Times New Roman" w:cs="Times New Roman"/>
          <w:color w:val="000000" w:themeColor="text1"/>
        </w:rPr>
      </w:pPr>
    </w:p>
    <w:p w14:paraId="62C53DAE" w14:textId="77777777" w:rsidR="001B4181" w:rsidRPr="00147AE1" w:rsidRDefault="001B4181">
      <w:pPr>
        <w:pStyle w:val="ConsPlusNormal"/>
        <w:jc w:val="both"/>
        <w:rPr>
          <w:rFonts w:ascii="Times New Roman" w:hAnsi="Times New Roman" w:cs="Times New Roman"/>
          <w:color w:val="000000" w:themeColor="text1"/>
        </w:rPr>
      </w:pPr>
    </w:p>
    <w:p w14:paraId="43DC299B" w14:textId="77777777" w:rsidR="001B4181" w:rsidRPr="00147AE1" w:rsidRDefault="001B4181">
      <w:pPr>
        <w:pStyle w:val="ConsPlusNormal"/>
        <w:pBdr>
          <w:top w:val="single" w:sz="6" w:space="0" w:color="auto"/>
        </w:pBdr>
        <w:spacing w:before="100" w:after="100"/>
        <w:jc w:val="both"/>
        <w:rPr>
          <w:rFonts w:ascii="Times New Roman" w:hAnsi="Times New Roman" w:cs="Times New Roman"/>
          <w:color w:val="000000" w:themeColor="text1"/>
          <w:sz w:val="2"/>
          <w:szCs w:val="2"/>
        </w:rPr>
      </w:pPr>
    </w:p>
    <w:p w14:paraId="39D08601" w14:textId="77777777" w:rsidR="000951F7" w:rsidRPr="00147AE1" w:rsidRDefault="000951F7">
      <w:pPr>
        <w:rPr>
          <w:rFonts w:ascii="Times New Roman" w:hAnsi="Times New Roman" w:cs="Times New Roman"/>
          <w:color w:val="000000" w:themeColor="text1"/>
        </w:rPr>
      </w:pPr>
    </w:p>
    <w:sectPr w:rsidR="000951F7" w:rsidRPr="00147AE1" w:rsidSect="005C5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81"/>
    <w:rsid w:val="000951F7"/>
    <w:rsid w:val="00147AE1"/>
    <w:rsid w:val="001B4181"/>
    <w:rsid w:val="00D92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85D5"/>
  <w15:chartTrackingRefBased/>
  <w15:docId w15:val="{CC9197A0-C712-4556-A179-126B86F7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1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06C4BC5CB7E57A7E08A43034E77113679335B1D8982825C9C89E2F94EC8245385FDC5F807922B6E3DA03EBDB7F5AFFBEA94A8C187n9f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6C4BC5CB7E57A7E08A43034E771136793359158F84825C9C89E2F94EC8245385FDC5F80F95203A65EF3FE1F3A7BCFAED94ABC19B999DDEn0f6L" TargetMode="External"/><Relationship Id="rId5" Type="http://schemas.openxmlformats.org/officeDocument/2006/relationships/hyperlink" Target="consultantplus://offline/ref=506C4BC5CB7E57A7E08A43034E77113679335410888C825C9C89E2F94EC8245385FDC5F80F95203269EF3FE1F3A7BCFAED94ABC19B999DDEn0f6L" TargetMode="External"/><Relationship Id="rId4" Type="http://schemas.openxmlformats.org/officeDocument/2006/relationships/hyperlink" Target="consultantplus://offline/ref=506C4BC5CB7E57A7E08A43034E77113679335410888C825C9C89E2F94EC8245385FDC5F80F95203C64EF3FE1F3A7BCFAED94ABC19B999DDEn0f6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Лилия Азатовна</dc:creator>
  <cp:keywords/>
  <dc:description/>
  <cp:lastModifiedBy>Хасанова Лилия Азатовна</cp:lastModifiedBy>
  <cp:revision>2</cp:revision>
  <dcterms:created xsi:type="dcterms:W3CDTF">2021-10-07T11:31:00Z</dcterms:created>
  <dcterms:modified xsi:type="dcterms:W3CDTF">2021-10-07T11:39:00Z</dcterms:modified>
</cp:coreProperties>
</file>